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1408" w14:textId="77777777" w:rsidR="00322426" w:rsidRPr="00BF395C" w:rsidRDefault="00322426" w:rsidP="00322426">
      <w:pPr>
        <w:jc w:val="center"/>
        <w:rPr>
          <w:rFonts w:ascii="HelveticaNeue" w:eastAsia="Times New Roman" w:hAnsi="HelveticaNeue" w:cs="Times New Roman"/>
          <w:b/>
          <w:i/>
          <w:iCs/>
          <w:color w:val="000000"/>
          <w:spacing w:val="-3"/>
          <w:sz w:val="32"/>
          <w:szCs w:val="32"/>
        </w:rPr>
      </w:pPr>
      <w:r w:rsidRPr="00BF395C">
        <w:rPr>
          <w:rFonts w:ascii="HelveticaNeue" w:eastAsia="Times New Roman" w:hAnsi="HelveticaNeue" w:cs="Times New Roman"/>
          <w:b/>
          <w:i/>
          <w:iCs/>
          <w:color w:val="000000"/>
          <w:spacing w:val="-3"/>
          <w:sz w:val="32"/>
          <w:szCs w:val="32"/>
        </w:rPr>
        <w:t>Making Student Thinking and Learning Visible</w:t>
      </w:r>
    </w:p>
    <w:p w14:paraId="10545478" w14:textId="3D7C4A32" w:rsidR="00322426" w:rsidRPr="00BF395C" w:rsidRDefault="00322426" w:rsidP="00322426">
      <w:pPr>
        <w:jc w:val="center"/>
        <w:rPr>
          <w:rFonts w:ascii="HelveticaNeue" w:eastAsia="Times New Roman" w:hAnsi="HelveticaNeue" w:cs="Times New Roman"/>
          <w:b/>
          <w:i/>
          <w:iCs/>
          <w:color w:val="000000"/>
          <w:spacing w:val="-3"/>
          <w:sz w:val="32"/>
          <w:szCs w:val="32"/>
        </w:rPr>
      </w:pPr>
      <w:r w:rsidRPr="00BF395C">
        <w:rPr>
          <w:rFonts w:ascii="HelveticaNeue" w:eastAsia="Times New Roman" w:hAnsi="HelveticaNeue" w:cs="Times New Roman"/>
          <w:b/>
          <w:i/>
          <w:iCs/>
          <w:color w:val="000000"/>
          <w:spacing w:val="-3"/>
          <w:sz w:val="32"/>
          <w:szCs w:val="32"/>
        </w:rPr>
        <w:t>CEA, Holland Christian High School</w:t>
      </w:r>
    </w:p>
    <w:p w14:paraId="0DF65089" w14:textId="372059DF" w:rsidR="00322426" w:rsidRPr="00BF395C" w:rsidRDefault="00322426" w:rsidP="00322426">
      <w:pPr>
        <w:jc w:val="center"/>
        <w:rPr>
          <w:rFonts w:ascii="HelveticaNeue" w:eastAsia="Times New Roman" w:hAnsi="HelveticaNeue" w:cs="Times New Roman"/>
          <w:b/>
          <w:i/>
          <w:iCs/>
          <w:color w:val="000000"/>
          <w:spacing w:val="-3"/>
          <w:sz w:val="32"/>
          <w:szCs w:val="32"/>
        </w:rPr>
      </w:pPr>
      <w:r w:rsidRPr="00BF395C">
        <w:rPr>
          <w:rFonts w:ascii="HelveticaNeue" w:eastAsia="Times New Roman" w:hAnsi="HelveticaNeue" w:cs="Times New Roman"/>
          <w:b/>
          <w:i/>
          <w:iCs/>
          <w:color w:val="000000"/>
          <w:spacing w:val="-3"/>
          <w:sz w:val="32"/>
          <w:szCs w:val="32"/>
        </w:rPr>
        <w:t>October 19 and 20, 2017</w:t>
      </w:r>
    </w:p>
    <w:p w14:paraId="6437435E" w14:textId="6F2488FD" w:rsidR="00322426" w:rsidRPr="00BF395C" w:rsidRDefault="00322426" w:rsidP="00322426">
      <w:pPr>
        <w:jc w:val="center"/>
        <w:rPr>
          <w:rFonts w:ascii="HelveticaNeue" w:eastAsia="Times New Roman" w:hAnsi="HelveticaNeue" w:cs="Times New Roman"/>
          <w:b/>
          <w:i/>
          <w:iCs/>
          <w:color w:val="000000"/>
          <w:spacing w:val="-3"/>
          <w:sz w:val="20"/>
          <w:szCs w:val="20"/>
        </w:rPr>
      </w:pPr>
      <w:r w:rsidRPr="00BF395C">
        <w:rPr>
          <w:rFonts w:ascii="HelveticaNeue" w:eastAsia="Times New Roman" w:hAnsi="HelveticaNeue" w:cs="Times New Roman"/>
          <w:b/>
          <w:i/>
          <w:iCs/>
          <w:color w:val="000000"/>
          <w:spacing w:val="-3"/>
          <w:sz w:val="20"/>
          <w:szCs w:val="20"/>
        </w:rPr>
        <w:t>Presented by</w:t>
      </w:r>
    </w:p>
    <w:p w14:paraId="1BC844C6" w14:textId="77777777" w:rsidR="00322426" w:rsidRPr="00BF395C" w:rsidRDefault="00322426" w:rsidP="00322426">
      <w:pPr>
        <w:jc w:val="center"/>
        <w:rPr>
          <w:rFonts w:ascii="HelveticaNeue" w:eastAsia="Times New Roman" w:hAnsi="HelveticaNeue" w:cs="Times New Roman"/>
          <w:b/>
          <w:i/>
          <w:iCs/>
          <w:color w:val="000000"/>
          <w:spacing w:val="-3"/>
          <w:sz w:val="20"/>
          <w:szCs w:val="20"/>
        </w:rPr>
      </w:pPr>
      <w:bookmarkStart w:id="0" w:name="_GoBack"/>
      <w:r w:rsidRPr="00BF395C">
        <w:rPr>
          <w:rFonts w:ascii="HelveticaNeue" w:eastAsia="Times New Roman" w:hAnsi="HelveticaNeue" w:cs="Times New Roman"/>
          <w:b/>
          <w:i/>
          <w:iCs/>
          <w:color w:val="000000"/>
          <w:spacing w:val="-3"/>
          <w:sz w:val="20"/>
          <w:szCs w:val="20"/>
        </w:rPr>
        <w:t>Kimberly Balsam, Teacher, Grand Haven Public Schools</w:t>
      </w:r>
    </w:p>
    <w:p w14:paraId="5560784C" w14:textId="6D031D38" w:rsidR="00322426" w:rsidRPr="00BF395C" w:rsidRDefault="00322426" w:rsidP="00322426">
      <w:pPr>
        <w:jc w:val="center"/>
        <w:rPr>
          <w:rFonts w:ascii="HelveticaNeue" w:eastAsia="Times New Roman" w:hAnsi="HelveticaNeue" w:cs="Times New Roman"/>
          <w:b/>
          <w:i/>
          <w:iCs/>
          <w:color w:val="000000"/>
          <w:spacing w:val="-3"/>
          <w:sz w:val="20"/>
          <w:szCs w:val="20"/>
        </w:rPr>
      </w:pPr>
      <w:r w:rsidRPr="00BF395C">
        <w:rPr>
          <w:rFonts w:ascii="HelveticaNeue" w:eastAsia="Times New Roman" w:hAnsi="HelveticaNeue" w:cs="Times New Roman"/>
          <w:b/>
          <w:i/>
          <w:iCs/>
          <w:color w:val="000000"/>
          <w:spacing w:val="-3"/>
          <w:sz w:val="20"/>
          <w:szCs w:val="20"/>
        </w:rPr>
        <w:t xml:space="preserve"> </w:t>
      </w:r>
      <w:hyperlink r:id="rId4" w:history="1">
        <w:r w:rsidRPr="00BF395C">
          <w:rPr>
            <w:rStyle w:val="Hyperlink"/>
            <w:rFonts w:ascii="HelveticaNeue" w:eastAsia="Times New Roman" w:hAnsi="HelveticaNeue" w:cs="Times New Roman"/>
            <w:b/>
            <w:i/>
            <w:iCs/>
            <w:spacing w:val="-3"/>
            <w:sz w:val="20"/>
            <w:szCs w:val="20"/>
          </w:rPr>
          <w:t>balsamk@ghaps.org</w:t>
        </w:r>
      </w:hyperlink>
      <w:r w:rsidRPr="00BF395C">
        <w:rPr>
          <w:rFonts w:ascii="HelveticaNeue" w:eastAsia="Times New Roman" w:hAnsi="HelveticaNeue" w:cs="Times New Roman"/>
          <w:b/>
          <w:i/>
          <w:iCs/>
          <w:color w:val="000000"/>
          <w:spacing w:val="-3"/>
          <w:sz w:val="20"/>
          <w:szCs w:val="20"/>
        </w:rPr>
        <w:t xml:space="preserve">, </w:t>
      </w:r>
    </w:p>
    <w:p w14:paraId="0E787769" w14:textId="67A84EF7" w:rsidR="00322426" w:rsidRPr="00BF395C" w:rsidRDefault="00322426" w:rsidP="00322426">
      <w:pPr>
        <w:jc w:val="center"/>
        <w:rPr>
          <w:rFonts w:ascii="HelveticaNeue" w:eastAsia="Times New Roman" w:hAnsi="HelveticaNeue" w:cs="Times New Roman"/>
          <w:b/>
          <w:i/>
          <w:iCs/>
          <w:color w:val="000000"/>
          <w:spacing w:val="-3"/>
          <w:sz w:val="20"/>
          <w:szCs w:val="20"/>
        </w:rPr>
      </w:pPr>
      <w:r w:rsidRPr="00BF395C">
        <w:rPr>
          <w:rFonts w:ascii="HelveticaNeue" w:eastAsia="Times New Roman" w:hAnsi="HelveticaNeue" w:cs="Times New Roman"/>
          <w:b/>
          <w:i/>
          <w:iCs/>
          <w:color w:val="000000"/>
          <w:spacing w:val="-3"/>
          <w:sz w:val="20"/>
          <w:szCs w:val="20"/>
        </w:rPr>
        <w:t xml:space="preserve">Janet Navarro, Teacher Educator, Grand Valley State University </w:t>
      </w:r>
    </w:p>
    <w:p w14:paraId="2B84DD83" w14:textId="4050D237" w:rsidR="00322426" w:rsidRPr="00BF395C" w:rsidRDefault="00623283" w:rsidP="00322426">
      <w:pPr>
        <w:jc w:val="center"/>
        <w:rPr>
          <w:rFonts w:ascii="HelveticaNeue" w:eastAsia="Times New Roman" w:hAnsi="HelveticaNeue" w:cs="Times New Roman"/>
          <w:b/>
          <w:i/>
          <w:iCs/>
          <w:color w:val="000000"/>
          <w:spacing w:val="-3"/>
          <w:sz w:val="20"/>
          <w:szCs w:val="20"/>
        </w:rPr>
      </w:pPr>
      <w:hyperlink r:id="rId5" w:history="1">
        <w:r w:rsidR="00322426" w:rsidRPr="00BF395C">
          <w:rPr>
            <w:rStyle w:val="Hyperlink"/>
            <w:rFonts w:ascii="HelveticaNeue" w:eastAsia="Times New Roman" w:hAnsi="HelveticaNeue" w:cs="Times New Roman"/>
            <w:b/>
            <w:i/>
            <w:iCs/>
            <w:spacing w:val="-3"/>
            <w:sz w:val="20"/>
            <w:szCs w:val="20"/>
          </w:rPr>
          <w:t>navarrja@gvsu.e</w:t>
        </w:r>
        <w:r w:rsidR="00322426" w:rsidRPr="00BF395C">
          <w:rPr>
            <w:rStyle w:val="Hyperlink"/>
            <w:rFonts w:ascii="HelveticaNeue" w:eastAsia="Times New Roman" w:hAnsi="HelveticaNeue" w:cs="Times New Roman"/>
            <w:b/>
            <w:i/>
            <w:iCs/>
            <w:spacing w:val="-3"/>
            <w:sz w:val="20"/>
            <w:szCs w:val="20"/>
          </w:rPr>
          <w:t>d</w:t>
        </w:r>
        <w:r w:rsidR="00322426" w:rsidRPr="00BF395C">
          <w:rPr>
            <w:rStyle w:val="Hyperlink"/>
            <w:rFonts w:ascii="HelveticaNeue" w:eastAsia="Times New Roman" w:hAnsi="HelveticaNeue" w:cs="Times New Roman"/>
            <w:b/>
            <w:i/>
            <w:iCs/>
            <w:spacing w:val="-3"/>
            <w:sz w:val="20"/>
            <w:szCs w:val="20"/>
          </w:rPr>
          <w:t>u</w:t>
        </w:r>
      </w:hyperlink>
      <w:bookmarkEnd w:id="0"/>
    </w:p>
    <w:p w14:paraId="2332C149" w14:textId="77777777" w:rsidR="00322426" w:rsidRPr="00322426" w:rsidRDefault="00322426" w:rsidP="00322426">
      <w:pPr>
        <w:jc w:val="center"/>
        <w:rPr>
          <w:rFonts w:ascii="HelveticaNeue" w:eastAsia="Times New Roman" w:hAnsi="HelveticaNeue" w:cs="Times New Roman"/>
          <w:b/>
          <w:i/>
          <w:iCs/>
          <w:color w:val="000000"/>
          <w:spacing w:val="-3"/>
        </w:rPr>
      </w:pPr>
    </w:p>
    <w:p w14:paraId="3B3A48E5" w14:textId="5F29CA15" w:rsidR="00D10168" w:rsidRDefault="00BF395C" w:rsidP="00BF395C">
      <w:pPr>
        <w:jc w:val="center"/>
        <w:rPr>
          <w:rFonts w:eastAsia="Times New Roman" w:cs="Times New Roman"/>
          <w:sz w:val="22"/>
          <w:szCs w:val="22"/>
        </w:rPr>
      </w:pPr>
      <w:r w:rsidRPr="00BF395C">
        <w:rPr>
          <w:rFonts w:eastAsia="Times New Roman" w:cs="Times New Roman"/>
          <w:sz w:val="22"/>
          <w:szCs w:val="22"/>
        </w:rPr>
        <w:t>“We learn not from experience, but from reflecting on that experience.”  John Dewey</w:t>
      </w:r>
    </w:p>
    <w:p w14:paraId="59755CEF" w14:textId="77777777" w:rsidR="00BF395C" w:rsidRPr="00BF395C" w:rsidRDefault="00BF395C" w:rsidP="00BF395C">
      <w:pPr>
        <w:jc w:val="center"/>
        <w:rPr>
          <w:rFonts w:eastAsia="Times New Roman" w:cs="Times New Roman"/>
          <w:sz w:val="22"/>
          <w:szCs w:val="22"/>
        </w:rPr>
      </w:pPr>
    </w:p>
    <w:p w14:paraId="613A5FF8" w14:textId="067B32D7" w:rsidR="00BF395C" w:rsidRPr="00BF395C" w:rsidRDefault="00BF395C" w:rsidP="00BF395C">
      <w:pPr>
        <w:jc w:val="center"/>
        <w:rPr>
          <w:rFonts w:eastAsia="Times New Roman" w:cs="Times New Roman"/>
          <w:sz w:val="22"/>
          <w:szCs w:val="22"/>
        </w:rPr>
      </w:pPr>
      <w:r w:rsidRPr="00BF395C">
        <w:rPr>
          <w:rFonts w:eastAsia="Times New Roman" w:cs="Times New Roman"/>
          <w:sz w:val="22"/>
          <w:szCs w:val="22"/>
        </w:rPr>
        <w:t>“Children grow into the intellectual life around them.”  Lev Vygotsky</w:t>
      </w:r>
    </w:p>
    <w:p w14:paraId="33D6C463" w14:textId="77777777" w:rsidR="00BF395C" w:rsidRDefault="00BF395C" w:rsidP="00C93CF8">
      <w:pPr>
        <w:rPr>
          <w:rFonts w:ascii="Times New Roman" w:eastAsia="Times New Roman" w:hAnsi="Times New Roman" w:cs="Times New Roman"/>
          <w:sz w:val="36"/>
          <w:szCs w:val="36"/>
        </w:rPr>
      </w:pPr>
    </w:p>
    <w:p w14:paraId="7DF0D09F" w14:textId="77777777" w:rsidR="00B924E7" w:rsidRPr="007E3321" w:rsidRDefault="00B924E7" w:rsidP="00C93CF8">
      <w:pPr>
        <w:rPr>
          <w:b/>
          <w:sz w:val="22"/>
          <w:szCs w:val="22"/>
        </w:rPr>
      </w:pPr>
      <w:r w:rsidRPr="007E3321">
        <w:rPr>
          <w:b/>
          <w:sz w:val="22"/>
          <w:szCs w:val="22"/>
        </w:rPr>
        <w:t xml:space="preserve">Q:  What is visible thinking?  </w:t>
      </w:r>
    </w:p>
    <w:p w14:paraId="1A80513C" w14:textId="69FDAEDF" w:rsidR="00A927EF" w:rsidRPr="007E3321" w:rsidRDefault="00B924E7" w:rsidP="00C93CF8">
      <w:pPr>
        <w:rPr>
          <w:sz w:val="22"/>
          <w:szCs w:val="22"/>
        </w:rPr>
      </w:pPr>
      <w:r w:rsidRPr="007E3321">
        <w:rPr>
          <w:sz w:val="22"/>
          <w:szCs w:val="22"/>
        </w:rPr>
        <w:t xml:space="preserve">A:  </w:t>
      </w:r>
      <w:r w:rsidRPr="00D10168">
        <w:rPr>
          <w:b/>
          <w:i/>
          <w:sz w:val="22"/>
          <w:szCs w:val="22"/>
        </w:rPr>
        <w:t xml:space="preserve">Visible </w:t>
      </w:r>
      <w:r w:rsidR="00326CD2" w:rsidRPr="00D10168">
        <w:rPr>
          <w:b/>
          <w:i/>
          <w:sz w:val="22"/>
          <w:szCs w:val="22"/>
        </w:rPr>
        <w:t>T</w:t>
      </w:r>
      <w:r w:rsidRPr="00D10168">
        <w:rPr>
          <w:b/>
          <w:i/>
          <w:sz w:val="22"/>
          <w:szCs w:val="22"/>
        </w:rPr>
        <w:t>hinking</w:t>
      </w:r>
      <w:r w:rsidRPr="007E3321">
        <w:rPr>
          <w:sz w:val="22"/>
          <w:szCs w:val="22"/>
        </w:rPr>
        <w:t xml:space="preserve"> </w:t>
      </w:r>
      <w:r w:rsidR="00326CD2" w:rsidRPr="007E3321">
        <w:rPr>
          <w:sz w:val="22"/>
          <w:szCs w:val="22"/>
        </w:rPr>
        <w:t xml:space="preserve">is an approach </w:t>
      </w:r>
      <w:r w:rsidR="00620189" w:rsidRPr="007E3321">
        <w:rPr>
          <w:sz w:val="22"/>
          <w:szCs w:val="22"/>
        </w:rPr>
        <w:t xml:space="preserve">to teaching and learning </w:t>
      </w:r>
      <w:r w:rsidR="00D10168">
        <w:rPr>
          <w:sz w:val="22"/>
          <w:szCs w:val="22"/>
        </w:rPr>
        <w:t xml:space="preserve">focused on the development </w:t>
      </w:r>
      <w:r w:rsidR="00A25B77">
        <w:rPr>
          <w:sz w:val="22"/>
          <w:szCs w:val="22"/>
        </w:rPr>
        <w:t>of</w:t>
      </w:r>
      <w:r w:rsidR="00D10168">
        <w:rPr>
          <w:sz w:val="22"/>
          <w:szCs w:val="22"/>
        </w:rPr>
        <w:t xml:space="preserve"> deep understanding</w:t>
      </w:r>
      <w:r w:rsidR="002238C5">
        <w:rPr>
          <w:sz w:val="22"/>
          <w:szCs w:val="22"/>
        </w:rPr>
        <w:t>s</w:t>
      </w:r>
      <w:r w:rsidR="009C7CB4">
        <w:rPr>
          <w:sz w:val="22"/>
          <w:szCs w:val="22"/>
        </w:rPr>
        <w:t xml:space="preserve"> and </w:t>
      </w:r>
      <w:r w:rsidR="00326CD2" w:rsidRPr="007E3321">
        <w:rPr>
          <w:i/>
          <w:sz w:val="22"/>
          <w:szCs w:val="22"/>
        </w:rPr>
        <w:t>dispositional thinking</w:t>
      </w:r>
      <w:r w:rsidR="00D10168">
        <w:rPr>
          <w:b/>
          <w:sz w:val="22"/>
          <w:szCs w:val="22"/>
        </w:rPr>
        <w:t xml:space="preserve">. </w:t>
      </w:r>
      <w:r w:rsidR="00A927EF" w:rsidRPr="002238C5">
        <w:rPr>
          <w:sz w:val="22"/>
          <w:szCs w:val="22"/>
        </w:rPr>
        <w:t>Vi</w:t>
      </w:r>
      <w:r w:rsidR="00BF395C">
        <w:rPr>
          <w:sz w:val="22"/>
          <w:szCs w:val="22"/>
        </w:rPr>
        <w:t xml:space="preserve">sible thinking </w:t>
      </w:r>
      <w:r w:rsidR="00F3152A" w:rsidRPr="007E3321">
        <w:rPr>
          <w:sz w:val="22"/>
          <w:szCs w:val="22"/>
        </w:rPr>
        <w:t xml:space="preserve">has </w:t>
      </w:r>
      <w:r w:rsidR="00A927EF" w:rsidRPr="007E3321">
        <w:rPr>
          <w:sz w:val="22"/>
          <w:szCs w:val="22"/>
        </w:rPr>
        <w:t>three key practices</w:t>
      </w:r>
      <w:r w:rsidR="00F3152A" w:rsidRPr="007E3321">
        <w:rPr>
          <w:sz w:val="22"/>
          <w:szCs w:val="22"/>
        </w:rPr>
        <w:t xml:space="preserve"> at its core</w:t>
      </w:r>
      <w:r w:rsidR="002238C5">
        <w:rPr>
          <w:sz w:val="22"/>
          <w:szCs w:val="22"/>
        </w:rPr>
        <w:t xml:space="preserve">: </w:t>
      </w:r>
      <w:r w:rsidR="00A927EF" w:rsidRPr="007E3321">
        <w:rPr>
          <w:sz w:val="22"/>
          <w:szCs w:val="22"/>
        </w:rPr>
        <w:t>thinking routines</w:t>
      </w:r>
      <w:r w:rsidR="00BF395C">
        <w:rPr>
          <w:sz w:val="22"/>
          <w:szCs w:val="22"/>
        </w:rPr>
        <w:t xml:space="preserve">, </w:t>
      </w:r>
      <w:r w:rsidR="00A927EF" w:rsidRPr="007E3321">
        <w:rPr>
          <w:sz w:val="22"/>
          <w:szCs w:val="22"/>
        </w:rPr>
        <w:t xml:space="preserve">the documentation of </w:t>
      </w:r>
      <w:r w:rsidR="00D10168">
        <w:rPr>
          <w:sz w:val="22"/>
          <w:szCs w:val="22"/>
        </w:rPr>
        <w:t>thinking, and reflection on that thinking</w:t>
      </w:r>
      <w:r w:rsidR="00BF395C">
        <w:rPr>
          <w:sz w:val="22"/>
          <w:szCs w:val="22"/>
        </w:rPr>
        <w:t xml:space="preserve">. </w:t>
      </w:r>
      <w:r w:rsidR="002238C5">
        <w:rPr>
          <w:sz w:val="22"/>
          <w:szCs w:val="22"/>
        </w:rPr>
        <w:t>Visible thinking occurs whenever the focus of engagement is as much about the thinking as it is about the content, when that thinking is made public, and reflect</w:t>
      </w:r>
      <w:r w:rsidR="0056322F">
        <w:rPr>
          <w:sz w:val="22"/>
          <w:szCs w:val="22"/>
        </w:rPr>
        <w:t xml:space="preserve">ed upon. </w:t>
      </w:r>
      <w:r w:rsidR="002238C5">
        <w:rPr>
          <w:sz w:val="22"/>
          <w:szCs w:val="22"/>
        </w:rPr>
        <w:t xml:space="preserve"> </w:t>
      </w:r>
    </w:p>
    <w:p w14:paraId="460B4911" w14:textId="77777777" w:rsidR="00D10168" w:rsidRDefault="00D10168" w:rsidP="00C93CF8">
      <w:pPr>
        <w:rPr>
          <w:sz w:val="22"/>
          <w:szCs w:val="22"/>
        </w:rPr>
      </w:pPr>
    </w:p>
    <w:p w14:paraId="39FEDCC7" w14:textId="0F42CA96" w:rsidR="00D10168" w:rsidRPr="0056322F" w:rsidRDefault="00D10168" w:rsidP="00C93CF8">
      <w:pPr>
        <w:rPr>
          <w:b/>
          <w:sz w:val="22"/>
          <w:szCs w:val="22"/>
        </w:rPr>
      </w:pPr>
      <w:r w:rsidRPr="0056322F">
        <w:rPr>
          <w:b/>
          <w:sz w:val="22"/>
          <w:szCs w:val="22"/>
        </w:rPr>
        <w:t xml:space="preserve">Q:  Why would an educator be interested in using this approach? </w:t>
      </w:r>
    </w:p>
    <w:p w14:paraId="0168A2B3" w14:textId="47EA5E6D" w:rsidR="00D10168" w:rsidRDefault="00D10168" w:rsidP="00C93CF8">
      <w:pPr>
        <w:rPr>
          <w:sz w:val="22"/>
          <w:szCs w:val="22"/>
        </w:rPr>
      </w:pPr>
      <w:r>
        <w:rPr>
          <w:sz w:val="22"/>
          <w:szCs w:val="22"/>
        </w:rPr>
        <w:t xml:space="preserve">A:  </w:t>
      </w:r>
      <w:r w:rsidR="0056322F">
        <w:rPr>
          <w:sz w:val="22"/>
          <w:szCs w:val="22"/>
        </w:rPr>
        <w:t xml:space="preserve">There are so many reasons.  For one, </w:t>
      </w:r>
      <w:r w:rsidRPr="00D10168">
        <w:rPr>
          <w:b/>
          <w:i/>
          <w:sz w:val="22"/>
          <w:szCs w:val="22"/>
        </w:rPr>
        <w:t>Visible Thinking</w:t>
      </w:r>
      <w:r>
        <w:rPr>
          <w:sz w:val="22"/>
          <w:szCs w:val="22"/>
        </w:rPr>
        <w:t xml:space="preserve"> </w:t>
      </w:r>
      <w:r w:rsidR="002238C5">
        <w:rPr>
          <w:sz w:val="22"/>
          <w:szCs w:val="22"/>
        </w:rPr>
        <w:t xml:space="preserve">empowers teachers and students alike, to move beneath the surface of known answers.  It opens incredible windows into not just what a is student is thinking about, but how they are thinking, how that thinking is changing, how that thinking leads to deeper understandings, and how that thinking can be used again in new situations.  </w:t>
      </w:r>
      <w:r w:rsidR="0056322F">
        <w:rPr>
          <w:sz w:val="22"/>
          <w:szCs w:val="22"/>
        </w:rPr>
        <w:t xml:space="preserve">Visible Thinking opens up opportunities for students to represent their understandings in multiple ways, not only through verbal and written explanation.  It is, therefore, a way to reach and teach all of our students.   </w:t>
      </w:r>
    </w:p>
    <w:p w14:paraId="116B6C28" w14:textId="77777777" w:rsidR="00D10168" w:rsidRPr="007E3321" w:rsidRDefault="00D10168" w:rsidP="00C93CF8">
      <w:pPr>
        <w:rPr>
          <w:sz w:val="22"/>
          <w:szCs w:val="22"/>
        </w:rPr>
      </w:pPr>
    </w:p>
    <w:p w14:paraId="25F8DC04" w14:textId="77777777" w:rsidR="00A927EF" w:rsidRPr="007E3321" w:rsidRDefault="00A927EF" w:rsidP="00C93CF8">
      <w:pPr>
        <w:rPr>
          <w:b/>
          <w:sz w:val="22"/>
          <w:szCs w:val="22"/>
        </w:rPr>
      </w:pPr>
      <w:r w:rsidRPr="007E3321">
        <w:rPr>
          <w:b/>
          <w:sz w:val="22"/>
          <w:szCs w:val="22"/>
        </w:rPr>
        <w:t>Q:  What is meant by d</w:t>
      </w:r>
      <w:r w:rsidR="00620189" w:rsidRPr="007E3321">
        <w:rPr>
          <w:b/>
          <w:sz w:val="22"/>
          <w:szCs w:val="22"/>
        </w:rPr>
        <w:t xml:space="preserve">ispositional </w:t>
      </w:r>
      <w:r w:rsidRPr="007E3321">
        <w:rPr>
          <w:b/>
          <w:sz w:val="22"/>
          <w:szCs w:val="22"/>
        </w:rPr>
        <w:t>t</w:t>
      </w:r>
      <w:r w:rsidR="00620189" w:rsidRPr="007E3321">
        <w:rPr>
          <w:b/>
          <w:sz w:val="22"/>
          <w:szCs w:val="22"/>
        </w:rPr>
        <w:t>hinking</w:t>
      </w:r>
      <w:r w:rsidRPr="007E3321">
        <w:rPr>
          <w:b/>
          <w:sz w:val="22"/>
          <w:szCs w:val="22"/>
        </w:rPr>
        <w:t xml:space="preserve">? </w:t>
      </w:r>
    </w:p>
    <w:p w14:paraId="571D3E9F" w14:textId="515C1D0B" w:rsidR="00A927EF" w:rsidRPr="007E3321" w:rsidRDefault="00A927EF" w:rsidP="00C93CF8">
      <w:pPr>
        <w:rPr>
          <w:sz w:val="22"/>
          <w:szCs w:val="22"/>
        </w:rPr>
      </w:pPr>
      <w:r w:rsidRPr="007E3321">
        <w:rPr>
          <w:sz w:val="22"/>
          <w:szCs w:val="22"/>
        </w:rPr>
        <w:t>A:</w:t>
      </w:r>
      <w:r w:rsidRPr="007E3321">
        <w:rPr>
          <w:b/>
          <w:sz w:val="22"/>
          <w:szCs w:val="22"/>
        </w:rPr>
        <w:t xml:space="preserve">  </w:t>
      </w:r>
      <w:r w:rsidRPr="0056322F">
        <w:rPr>
          <w:b/>
          <w:i/>
          <w:sz w:val="22"/>
          <w:szCs w:val="22"/>
        </w:rPr>
        <w:t>Dispositional Thinking</w:t>
      </w:r>
      <w:r w:rsidR="00620189" w:rsidRPr="007E3321">
        <w:rPr>
          <w:sz w:val="22"/>
          <w:szCs w:val="22"/>
        </w:rPr>
        <w:t xml:space="preserve"> </w:t>
      </w:r>
      <w:r w:rsidR="00F3152A" w:rsidRPr="007E3321">
        <w:rPr>
          <w:sz w:val="22"/>
          <w:szCs w:val="22"/>
        </w:rPr>
        <w:t xml:space="preserve">includes knowing </w:t>
      </w:r>
      <w:r w:rsidRPr="007E3321">
        <w:rPr>
          <w:sz w:val="22"/>
          <w:szCs w:val="22"/>
        </w:rPr>
        <w:t xml:space="preserve">a </w:t>
      </w:r>
      <w:r w:rsidR="00620189" w:rsidRPr="007E3321">
        <w:rPr>
          <w:i/>
          <w:sz w:val="22"/>
          <w:szCs w:val="22"/>
        </w:rPr>
        <w:t xml:space="preserve">repertoire </w:t>
      </w:r>
      <w:r w:rsidR="00203C80" w:rsidRPr="007E3321">
        <w:rPr>
          <w:i/>
          <w:sz w:val="22"/>
          <w:szCs w:val="22"/>
        </w:rPr>
        <w:t>of thinking moves</w:t>
      </w:r>
      <w:r w:rsidR="00203C80" w:rsidRPr="007E3321">
        <w:rPr>
          <w:sz w:val="22"/>
          <w:szCs w:val="22"/>
        </w:rPr>
        <w:t xml:space="preserve"> as well as </w:t>
      </w:r>
      <w:r w:rsidRPr="007E3321">
        <w:rPr>
          <w:sz w:val="22"/>
          <w:szCs w:val="22"/>
        </w:rPr>
        <w:t>having t</w:t>
      </w:r>
      <w:r w:rsidR="00203C80" w:rsidRPr="007E3321">
        <w:rPr>
          <w:sz w:val="22"/>
          <w:szCs w:val="22"/>
        </w:rPr>
        <w:t xml:space="preserve">he </w:t>
      </w:r>
      <w:r w:rsidRPr="007E3321">
        <w:rPr>
          <w:i/>
          <w:sz w:val="22"/>
          <w:szCs w:val="22"/>
        </w:rPr>
        <w:t xml:space="preserve">inclination </w:t>
      </w:r>
      <w:r w:rsidR="00203C80" w:rsidRPr="007E3321">
        <w:rPr>
          <w:sz w:val="22"/>
          <w:szCs w:val="22"/>
        </w:rPr>
        <w:t>and</w:t>
      </w:r>
      <w:r w:rsidR="00203C80" w:rsidRPr="007E3321">
        <w:rPr>
          <w:i/>
          <w:sz w:val="22"/>
          <w:szCs w:val="22"/>
        </w:rPr>
        <w:t xml:space="preserve"> the will</w:t>
      </w:r>
      <w:r w:rsidR="00203C80" w:rsidRPr="007E3321">
        <w:rPr>
          <w:sz w:val="22"/>
          <w:szCs w:val="22"/>
        </w:rPr>
        <w:t xml:space="preserve"> to use </w:t>
      </w:r>
      <w:r w:rsidRPr="007E3321">
        <w:rPr>
          <w:sz w:val="22"/>
          <w:szCs w:val="22"/>
        </w:rPr>
        <w:t xml:space="preserve">those moves with intention when encountering complex, real world problems. </w:t>
      </w:r>
      <w:r w:rsidR="007E3321">
        <w:rPr>
          <w:sz w:val="22"/>
          <w:szCs w:val="22"/>
        </w:rPr>
        <w:t xml:space="preserve"> Subject matter learning can be seen as a vehicle for learning dispositional thinking.  In that way, thinking is the outcome rather than a set of knowledge and facts about a discipline.  </w:t>
      </w:r>
      <w:r w:rsidR="00322426">
        <w:rPr>
          <w:sz w:val="22"/>
          <w:szCs w:val="22"/>
        </w:rPr>
        <w:t xml:space="preserve">Examples of </w:t>
      </w:r>
      <w:r w:rsidR="0056322F">
        <w:rPr>
          <w:sz w:val="22"/>
          <w:szCs w:val="22"/>
        </w:rPr>
        <w:t>dispositional thinking</w:t>
      </w:r>
      <w:r w:rsidR="00322426">
        <w:rPr>
          <w:sz w:val="22"/>
          <w:szCs w:val="22"/>
        </w:rPr>
        <w:t xml:space="preserve"> include, the disposition to reason, </w:t>
      </w:r>
      <w:r w:rsidR="0056322F">
        <w:rPr>
          <w:sz w:val="22"/>
          <w:szCs w:val="22"/>
        </w:rPr>
        <w:t xml:space="preserve">to </w:t>
      </w:r>
      <w:r w:rsidR="00322426">
        <w:rPr>
          <w:sz w:val="22"/>
          <w:szCs w:val="22"/>
        </w:rPr>
        <w:t>consider different perspec</w:t>
      </w:r>
      <w:r w:rsidR="0056322F">
        <w:rPr>
          <w:sz w:val="22"/>
          <w:szCs w:val="22"/>
        </w:rPr>
        <w:t xml:space="preserve">tives, to think with an open mind, to approach a new and complex problem with a growth mindset.  </w:t>
      </w:r>
    </w:p>
    <w:p w14:paraId="17F84A4F" w14:textId="77777777" w:rsidR="00A927EF" w:rsidRPr="007E3321" w:rsidRDefault="00A927EF" w:rsidP="00C93CF8">
      <w:pPr>
        <w:rPr>
          <w:sz w:val="22"/>
          <w:szCs w:val="22"/>
        </w:rPr>
      </w:pPr>
    </w:p>
    <w:p w14:paraId="2B47656F" w14:textId="0E5296C8" w:rsidR="00A927EF" w:rsidRPr="007E3321" w:rsidRDefault="00A927EF" w:rsidP="00C93CF8">
      <w:pPr>
        <w:rPr>
          <w:b/>
          <w:sz w:val="22"/>
          <w:szCs w:val="22"/>
        </w:rPr>
      </w:pPr>
      <w:r w:rsidRPr="007E3321">
        <w:rPr>
          <w:b/>
          <w:sz w:val="22"/>
          <w:szCs w:val="22"/>
        </w:rPr>
        <w:t xml:space="preserve">Q:  </w:t>
      </w:r>
      <w:r w:rsidR="0056322F">
        <w:rPr>
          <w:b/>
          <w:sz w:val="22"/>
          <w:szCs w:val="22"/>
        </w:rPr>
        <w:t>What is meant by a repertoire of t</w:t>
      </w:r>
      <w:r w:rsidRPr="007E3321">
        <w:rPr>
          <w:b/>
          <w:sz w:val="22"/>
          <w:szCs w:val="22"/>
        </w:rPr>
        <w:t xml:space="preserve">hinking moves? </w:t>
      </w:r>
    </w:p>
    <w:p w14:paraId="6D0B17A8" w14:textId="2843FA8E" w:rsidR="00A927EF" w:rsidRPr="007E3321" w:rsidRDefault="00A927EF" w:rsidP="00C93CF8">
      <w:pPr>
        <w:rPr>
          <w:sz w:val="22"/>
          <w:szCs w:val="22"/>
        </w:rPr>
      </w:pPr>
      <w:r w:rsidRPr="007E3321">
        <w:rPr>
          <w:sz w:val="22"/>
          <w:szCs w:val="22"/>
        </w:rPr>
        <w:t xml:space="preserve">A:   </w:t>
      </w:r>
      <w:r w:rsidR="00203C80" w:rsidRPr="00D10168">
        <w:rPr>
          <w:b/>
          <w:i/>
          <w:sz w:val="22"/>
          <w:szCs w:val="22"/>
        </w:rPr>
        <w:t>Thinking moves</w:t>
      </w:r>
      <w:r w:rsidR="00203C80" w:rsidRPr="007E3321">
        <w:rPr>
          <w:sz w:val="22"/>
          <w:szCs w:val="22"/>
        </w:rPr>
        <w:t xml:space="preserve"> </w:t>
      </w:r>
      <w:r w:rsidRPr="007E3321">
        <w:rPr>
          <w:sz w:val="22"/>
          <w:szCs w:val="22"/>
        </w:rPr>
        <w:t xml:space="preserve">lead to </w:t>
      </w:r>
      <w:r w:rsidR="00BB3E77" w:rsidRPr="007E3321">
        <w:rPr>
          <w:sz w:val="22"/>
          <w:szCs w:val="22"/>
        </w:rPr>
        <w:t xml:space="preserve">deep </w:t>
      </w:r>
      <w:r w:rsidRPr="007E3321">
        <w:rPr>
          <w:sz w:val="22"/>
          <w:szCs w:val="22"/>
        </w:rPr>
        <w:t xml:space="preserve">understandings and </w:t>
      </w:r>
      <w:r w:rsidR="00203C80" w:rsidRPr="007E3321">
        <w:rPr>
          <w:sz w:val="22"/>
          <w:szCs w:val="22"/>
        </w:rPr>
        <w:t xml:space="preserve">include, but are not </w:t>
      </w:r>
      <w:r w:rsidR="00BB3E77" w:rsidRPr="007E3321">
        <w:rPr>
          <w:sz w:val="22"/>
          <w:szCs w:val="22"/>
        </w:rPr>
        <w:t xml:space="preserve">limited to, wondering, </w:t>
      </w:r>
      <w:r w:rsidR="00203C80" w:rsidRPr="007E3321">
        <w:rPr>
          <w:sz w:val="22"/>
          <w:szCs w:val="22"/>
        </w:rPr>
        <w:t>observing and describing</w:t>
      </w:r>
      <w:r w:rsidRPr="007E3321">
        <w:rPr>
          <w:sz w:val="22"/>
          <w:szCs w:val="22"/>
        </w:rPr>
        <w:t xml:space="preserve"> what’s there</w:t>
      </w:r>
      <w:r w:rsidR="00326CD2" w:rsidRPr="007E3321">
        <w:rPr>
          <w:sz w:val="22"/>
          <w:szCs w:val="22"/>
        </w:rPr>
        <w:t xml:space="preserve">, </w:t>
      </w:r>
      <w:r w:rsidR="00203C80" w:rsidRPr="007E3321">
        <w:rPr>
          <w:sz w:val="22"/>
          <w:szCs w:val="22"/>
        </w:rPr>
        <w:t>comparing</w:t>
      </w:r>
      <w:r w:rsidR="00326CD2" w:rsidRPr="007E3321">
        <w:rPr>
          <w:sz w:val="22"/>
          <w:szCs w:val="22"/>
        </w:rPr>
        <w:t xml:space="preserve"> and connect</w:t>
      </w:r>
      <w:r w:rsidR="00203C80" w:rsidRPr="007E3321">
        <w:rPr>
          <w:sz w:val="22"/>
          <w:szCs w:val="22"/>
        </w:rPr>
        <w:t>ing</w:t>
      </w:r>
      <w:r w:rsidR="00326CD2" w:rsidRPr="007E3321">
        <w:rPr>
          <w:sz w:val="22"/>
          <w:szCs w:val="22"/>
        </w:rPr>
        <w:t xml:space="preserve">, </w:t>
      </w:r>
      <w:r w:rsidRPr="007E3321">
        <w:rPr>
          <w:sz w:val="22"/>
          <w:szCs w:val="22"/>
        </w:rPr>
        <w:t>reasoning with evidence, and considering different viewpoints</w:t>
      </w:r>
      <w:r w:rsidR="0056322F">
        <w:rPr>
          <w:sz w:val="22"/>
          <w:szCs w:val="22"/>
        </w:rPr>
        <w:t xml:space="preserve">, they are similar to thinking dispositions. </w:t>
      </w:r>
      <w:r w:rsidRPr="007E3321">
        <w:rPr>
          <w:sz w:val="22"/>
          <w:szCs w:val="22"/>
        </w:rPr>
        <w:t xml:space="preserve">  </w:t>
      </w:r>
    </w:p>
    <w:p w14:paraId="5D977B0B" w14:textId="77777777" w:rsidR="00427A0C" w:rsidRPr="007E3321" w:rsidRDefault="00427A0C" w:rsidP="00C93CF8">
      <w:pPr>
        <w:rPr>
          <w:sz w:val="22"/>
          <w:szCs w:val="22"/>
        </w:rPr>
      </w:pPr>
    </w:p>
    <w:p w14:paraId="17584E4F" w14:textId="16AB04A7" w:rsidR="00427A0C" w:rsidRPr="007E3321" w:rsidRDefault="00427A0C" w:rsidP="00C93CF8">
      <w:pPr>
        <w:rPr>
          <w:b/>
          <w:sz w:val="22"/>
          <w:szCs w:val="22"/>
        </w:rPr>
      </w:pPr>
      <w:r w:rsidRPr="007E3321">
        <w:rPr>
          <w:b/>
          <w:sz w:val="22"/>
          <w:szCs w:val="22"/>
        </w:rPr>
        <w:t xml:space="preserve">Q:  </w:t>
      </w:r>
      <w:r w:rsidR="0056322F">
        <w:rPr>
          <w:b/>
          <w:sz w:val="22"/>
          <w:szCs w:val="22"/>
        </w:rPr>
        <w:t>W</w:t>
      </w:r>
      <w:r w:rsidR="00A927EF" w:rsidRPr="007E3321">
        <w:rPr>
          <w:b/>
          <w:sz w:val="22"/>
          <w:szCs w:val="22"/>
        </w:rPr>
        <w:t xml:space="preserve">hat </w:t>
      </w:r>
      <w:r w:rsidR="0056322F">
        <w:rPr>
          <w:b/>
          <w:sz w:val="22"/>
          <w:szCs w:val="22"/>
        </w:rPr>
        <w:t>are</w:t>
      </w:r>
      <w:r w:rsidR="00A927EF" w:rsidRPr="007E3321">
        <w:rPr>
          <w:b/>
          <w:sz w:val="22"/>
          <w:szCs w:val="22"/>
        </w:rPr>
        <w:t xml:space="preserve"> </w:t>
      </w:r>
      <w:r w:rsidRPr="007E3321">
        <w:rPr>
          <w:b/>
          <w:sz w:val="22"/>
          <w:szCs w:val="22"/>
        </w:rPr>
        <w:t>thinking routine</w:t>
      </w:r>
      <w:r w:rsidR="0056322F">
        <w:rPr>
          <w:b/>
          <w:sz w:val="22"/>
          <w:szCs w:val="22"/>
        </w:rPr>
        <w:t>s</w:t>
      </w:r>
      <w:r w:rsidRPr="007E3321">
        <w:rPr>
          <w:b/>
          <w:sz w:val="22"/>
          <w:szCs w:val="22"/>
        </w:rPr>
        <w:t xml:space="preserve">? </w:t>
      </w:r>
    </w:p>
    <w:p w14:paraId="31C0E319" w14:textId="487EF171" w:rsidR="002E6871" w:rsidRPr="007E3321" w:rsidRDefault="00427A0C" w:rsidP="00C93CF8">
      <w:pPr>
        <w:rPr>
          <w:sz w:val="22"/>
          <w:szCs w:val="22"/>
        </w:rPr>
      </w:pPr>
      <w:r w:rsidRPr="007E3321">
        <w:rPr>
          <w:sz w:val="22"/>
          <w:szCs w:val="22"/>
        </w:rPr>
        <w:t xml:space="preserve">A: </w:t>
      </w:r>
      <w:r w:rsidR="002E6871" w:rsidRPr="0056322F">
        <w:rPr>
          <w:b/>
          <w:i/>
          <w:sz w:val="22"/>
          <w:szCs w:val="22"/>
        </w:rPr>
        <w:t>Thinking routines</w:t>
      </w:r>
      <w:r w:rsidR="002E6871" w:rsidRPr="007E3321">
        <w:rPr>
          <w:sz w:val="22"/>
          <w:szCs w:val="22"/>
        </w:rPr>
        <w:t xml:space="preserve"> are</w:t>
      </w:r>
      <w:r w:rsidRPr="007E3321">
        <w:rPr>
          <w:sz w:val="22"/>
          <w:szCs w:val="22"/>
        </w:rPr>
        <w:t xml:space="preserve"> flexible structure</w:t>
      </w:r>
      <w:r w:rsidR="002E6871" w:rsidRPr="007E3321">
        <w:rPr>
          <w:sz w:val="22"/>
          <w:szCs w:val="22"/>
        </w:rPr>
        <w:t>s</w:t>
      </w:r>
      <w:r w:rsidRPr="007E3321">
        <w:rPr>
          <w:sz w:val="22"/>
          <w:szCs w:val="22"/>
        </w:rPr>
        <w:t xml:space="preserve"> </w:t>
      </w:r>
      <w:r w:rsidR="00F3152A" w:rsidRPr="007E3321">
        <w:rPr>
          <w:sz w:val="22"/>
          <w:szCs w:val="22"/>
        </w:rPr>
        <w:t xml:space="preserve">that </w:t>
      </w:r>
      <w:r w:rsidRPr="007E3321">
        <w:rPr>
          <w:sz w:val="22"/>
          <w:szCs w:val="22"/>
        </w:rPr>
        <w:t>support</w:t>
      </w:r>
      <w:r w:rsidR="00BB3E77" w:rsidRPr="007E3321">
        <w:rPr>
          <w:sz w:val="22"/>
          <w:szCs w:val="22"/>
        </w:rPr>
        <w:t xml:space="preserve"> </w:t>
      </w:r>
      <w:r w:rsidR="0056322F">
        <w:rPr>
          <w:sz w:val="22"/>
          <w:szCs w:val="22"/>
        </w:rPr>
        <w:t xml:space="preserve">our </w:t>
      </w:r>
      <w:r w:rsidR="002E6871" w:rsidRPr="007E3321">
        <w:rPr>
          <w:sz w:val="22"/>
          <w:szCs w:val="22"/>
        </w:rPr>
        <w:t>thinking</w:t>
      </w:r>
      <w:r w:rsidR="00F3152A" w:rsidRPr="007E3321">
        <w:rPr>
          <w:sz w:val="22"/>
          <w:szCs w:val="22"/>
        </w:rPr>
        <w:t>. They are characterized by being easy t</w:t>
      </w:r>
      <w:r w:rsidR="002E6871" w:rsidRPr="007E3321">
        <w:rPr>
          <w:sz w:val="22"/>
          <w:szCs w:val="22"/>
        </w:rPr>
        <w:t>o remember</w:t>
      </w:r>
      <w:r w:rsidR="0056322F">
        <w:rPr>
          <w:sz w:val="22"/>
          <w:szCs w:val="22"/>
        </w:rPr>
        <w:t xml:space="preserve"> and practical. They </w:t>
      </w:r>
      <w:r w:rsidR="00F3152A" w:rsidRPr="007E3321">
        <w:rPr>
          <w:sz w:val="22"/>
          <w:szCs w:val="22"/>
        </w:rPr>
        <w:t>invite</w:t>
      </w:r>
      <w:r w:rsidR="00BB3E77" w:rsidRPr="007E3321">
        <w:rPr>
          <w:sz w:val="22"/>
          <w:szCs w:val="22"/>
        </w:rPr>
        <w:t xml:space="preserve"> </w:t>
      </w:r>
      <w:r w:rsidR="002E6871" w:rsidRPr="007E3321">
        <w:rPr>
          <w:sz w:val="22"/>
          <w:szCs w:val="22"/>
        </w:rPr>
        <w:t>a wide range of thinking</w:t>
      </w:r>
      <w:r w:rsidR="00F3152A" w:rsidRPr="007E3321">
        <w:rPr>
          <w:sz w:val="22"/>
          <w:szCs w:val="22"/>
        </w:rPr>
        <w:t xml:space="preserve"> so that different viewpoints can be considered</w:t>
      </w:r>
      <w:r w:rsidR="00BB3E77" w:rsidRPr="007E3321">
        <w:rPr>
          <w:sz w:val="22"/>
          <w:szCs w:val="22"/>
        </w:rPr>
        <w:t xml:space="preserve">. </w:t>
      </w:r>
      <w:r w:rsidR="00F3152A" w:rsidRPr="007E3321">
        <w:rPr>
          <w:sz w:val="22"/>
          <w:szCs w:val="22"/>
        </w:rPr>
        <w:t xml:space="preserve">They </w:t>
      </w:r>
      <w:r w:rsidR="00A927EF" w:rsidRPr="007E3321">
        <w:rPr>
          <w:sz w:val="22"/>
          <w:szCs w:val="22"/>
        </w:rPr>
        <w:t xml:space="preserve">are well </w:t>
      </w:r>
      <w:r w:rsidR="002E6871" w:rsidRPr="007E3321">
        <w:rPr>
          <w:sz w:val="22"/>
          <w:szCs w:val="22"/>
        </w:rPr>
        <w:t xml:space="preserve">suited </w:t>
      </w:r>
      <w:r w:rsidR="00F3152A" w:rsidRPr="007E3321">
        <w:rPr>
          <w:sz w:val="22"/>
          <w:szCs w:val="22"/>
        </w:rPr>
        <w:t xml:space="preserve">for </w:t>
      </w:r>
      <w:r w:rsidR="00A927EF" w:rsidRPr="007E3321">
        <w:rPr>
          <w:sz w:val="22"/>
          <w:szCs w:val="22"/>
        </w:rPr>
        <w:t>individual and</w:t>
      </w:r>
      <w:r w:rsidR="002E6871" w:rsidRPr="007E3321">
        <w:rPr>
          <w:sz w:val="22"/>
          <w:szCs w:val="22"/>
        </w:rPr>
        <w:t xml:space="preserve"> collaborative</w:t>
      </w:r>
      <w:r w:rsidR="00F3152A" w:rsidRPr="007E3321">
        <w:rPr>
          <w:sz w:val="22"/>
          <w:szCs w:val="22"/>
        </w:rPr>
        <w:t xml:space="preserve"> thinking. </w:t>
      </w:r>
      <w:r w:rsidR="00A927EF" w:rsidRPr="007E3321">
        <w:rPr>
          <w:sz w:val="22"/>
          <w:szCs w:val="22"/>
        </w:rPr>
        <w:t>They make complex th</w:t>
      </w:r>
      <w:r w:rsidR="00BB3E77" w:rsidRPr="007E3321">
        <w:rPr>
          <w:sz w:val="22"/>
          <w:szCs w:val="22"/>
        </w:rPr>
        <w:t xml:space="preserve">inking accessible to everyone by </w:t>
      </w:r>
      <w:r w:rsidR="00F3152A" w:rsidRPr="007E3321">
        <w:rPr>
          <w:sz w:val="22"/>
          <w:szCs w:val="22"/>
        </w:rPr>
        <w:t>providing scaffolds to complex thinking that c</w:t>
      </w:r>
      <w:r w:rsidR="0056322F">
        <w:rPr>
          <w:sz w:val="22"/>
          <w:szCs w:val="22"/>
        </w:rPr>
        <w:t xml:space="preserve">an be routinized.  </w:t>
      </w:r>
    </w:p>
    <w:p w14:paraId="4FD50AFA" w14:textId="77777777" w:rsidR="00BB3E77" w:rsidRPr="007E3321" w:rsidRDefault="00BB3E77" w:rsidP="00C93CF8">
      <w:pPr>
        <w:rPr>
          <w:sz w:val="22"/>
          <w:szCs w:val="22"/>
        </w:rPr>
      </w:pPr>
    </w:p>
    <w:p w14:paraId="3B12EAF1" w14:textId="2E1D592E" w:rsidR="00BB3E77" w:rsidRPr="007E3321" w:rsidRDefault="00BB3E77" w:rsidP="00C93CF8">
      <w:pPr>
        <w:rPr>
          <w:b/>
          <w:sz w:val="22"/>
          <w:szCs w:val="22"/>
        </w:rPr>
      </w:pPr>
      <w:r w:rsidRPr="007E3321">
        <w:rPr>
          <w:b/>
          <w:sz w:val="22"/>
          <w:szCs w:val="22"/>
        </w:rPr>
        <w:lastRenderedPageBreak/>
        <w:t xml:space="preserve">Q:  When </w:t>
      </w:r>
      <w:r w:rsidR="00322426">
        <w:rPr>
          <w:b/>
          <w:sz w:val="22"/>
          <w:szCs w:val="22"/>
        </w:rPr>
        <w:t>might</w:t>
      </w:r>
      <w:r w:rsidRPr="007E3321">
        <w:rPr>
          <w:b/>
          <w:sz w:val="22"/>
          <w:szCs w:val="22"/>
        </w:rPr>
        <w:t xml:space="preserve"> I use thinking routines?  </w:t>
      </w:r>
    </w:p>
    <w:p w14:paraId="5FCBFC63" w14:textId="77777777" w:rsidR="00BB3E77" w:rsidRPr="007E3321" w:rsidRDefault="00BB3E77" w:rsidP="00C93CF8">
      <w:pPr>
        <w:rPr>
          <w:sz w:val="22"/>
          <w:szCs w:val="22"/>
        </w:rPr>
      </w:pPr>
      <w:r w:rsidRPr="007E3321">
        <w:rPr>
          <w:sz w:val="22"/>
          <w:szCs w:val="22"/>
        </w:rPr>
        <w:t xml:space="preserve">A:  All the time!  </w:t>
      </w:r>
      <w:r w:rsidR="007E3321" w:rsidRPr="0056322F">
        <w:rPr>
          <w:b/>
          <w:sz w:val="22"/>
          <w:szCs w:val="22"/>
        </w:rPr>
        <w:t>Thinking Routines</w:t>
      </w:r>
      <w:r w:rsidR="007E3321">
        <w:rPr>
          <w:sz w:val="22"/>
          <w:szCs w:val="22"/>
        </w:rPr>
        <w:t xml:space="preserve"> have been found to be impactful across all grade levels and subject matter.  </w:t>
      </w:r>
      <w:r w:rsidRPr="007E3321">
        <w:rPr>
          <w:sz w:val="22"/>
          <w:szCs w:val="22"/>
        </w:rPr>
        <w:t xml:space="preserve">The hard part </w:t>
      </w:r>
      <w:r w:rsidR="002B45EA" w:rsidRPr="007E3321">
        <w:rPr>
          <w:sz w:val="22"/>
          <w:szCs w:val="22"/>
        </w:rPr>
        <w:t>of using thinking routines is figuring</w:t>
      </w:r>
      <w:r w:rsidRPr="007E3321">
        <w:rPr>
          <w:sz w:val="22"/>
          <w:szCs w:val="22"/>
        </w:rPr>
        <w:t xml:space="preserve"> out the </w:t>
      </w:r>
      <w:r w:rsidRPr="007E3321">
        <w:rPr>
          <w:i/>
          <w:sz w:val="22"/>
          <w:szCs w:val="22"/>
        </w:rPr>
        <w:t>kind of thinking</w:t>
      </w:r>
      <w:r w:rsidRPr="007E3321">
        <w:rPr>
          <w:sz w:val="22"/>
          <w:szCs w:val="22"/>
        </w:rPr>
        <w:t xml:space="preserve"> you want students to do as they approach a problem</w:t>
      </w:r>
      <w:r w:rsidR="007E3321">
        <w:rPr>
          <w:sz w:val="22"/>
          <w:szCs w:val="22"/>
        </w:rPr>
        <w:t xml:space="preserve"> and then</w:t>
      </w:r>
      <w:r w:rsidRPr="007E3321">
        <w:rPr>
          <w:sz w:val="22"/>
          <w:szCs w:val="22"/>
        </w:rPr>
        <w:t xml:space="preserve"> </w:t>
      </w:r>
      <w:r w:rsidR="002B45EA" w:rsidRPr="007E3321">
        <w:rPr>
          <w:sz w:val="22"/>
          <w:szCs w:val="22"/>
        </w:rPr>
        <w:t>matching</w:t>
      </w:r>
      <w:r w:rsidRPr="007E3321">
        <w:rPr>
          <w:sz w:val="22"/>
          <w:szCs w:val="22"/>
        </w:rPr>
        <w:t xml:space="preserve"> that </w:t>
      </w:r>
      <w:r w:rsidR="002B45EA" w:rsidRPr="007E3321">
        <w:rPr>
          <w:sz w:val="22"/>
          <w:szCs w:val="22"/>
        </w:rPr>
        <w:t xml:space="preserve">kind </w:t>
      </w:r>
      <w:r w:rsidRPr="007E3321">
        <w:rPr>
          <w:sz w:val="22"/>
          <w:szCs w:val="22"/>
        </w:rPr>
        <w:t xml:space="preserve">thinking with the routine best suited for the development of that thinking move.  For example, to support reasoning with evidence teachers </w:t>
      </w:r>
      <w:r w:rsidR="002B45EA" w:rsidRPr="007E3321">
        <w:rPr>
          <w:sz w:val="22"/>
          <w:szCs w:val="22"/>
        </w:rPr>
        <w:t xml:space="preserve">often </w:t>
      </w:r>
      <w:r w:rsidRPr="007E3321">
        <w:rPr>
          <w:sz w:val="22"/>
          <w:szCs w:val="22"/>
        </w:rPr>
        <w:t xml:space="preserve">use, “What makes you say that?” or “Claim, Support, Detail.”  </w:t>
      </w:r>
    </w:p>
    <w:p w14:paraId="2F9E3DD4" w14:textId="77777777" w:rsidR="00BB3E77" w:rsidRPr="007E3321" w:rsidRDefault="00BB3E77" w:rsidP="00C93CF8">
      <w:pPr>
        <w:rPr>
          <w:sz w:val="22"/>
          <w:szCs w:val="22"/>
        </w:rPr>
      </w:pPr>
    </w:p>
    <w:p w14:paraId="64B6BC04" w14:textId="77777777" w:rsidR="00BB3E77" w:rsidRPr="007E3321" w:rsidRDefault="00BB3E77" w:rsidP="00C93CF8">
      <w:pPr>
        <w:rPr>
          <w:b/>
          <w:sz w:val="22"/>
          <w:szCs w:val="22"/>
        </w:rPr>
      </w:pPr>
      <w:r w:rsidRPr="007E3321">
        <w:rPr>
          <w:b/>
          <w:sz w:val="22"/>
          <w:szCs w:val="22"/>
        </w:rPr>
        <w:t xml:space="preserve">Q:  How can I get started? </w:t>
      </w:r>
    </w:p>
    <w:p w14:paraId="065D8D8E" w14:textId="77777777" w:rsidR="00322426" w:rsidRDefault="00BB3E77" w:rsidP="00C93CF8">
      <w:pPr>
        <w:rPr>
          <w:sz w:val="22"/>
          <w:szCs w:val="22"/>
        </w:rPr>
      </w:pPr>
      <w:r w:rsidRPr="007E3321">
        <w:rPr>
          <w:sz w:val="22"/>
          <w:szCs w:val="22"/>
        </w:rPr>
        <w:t xml:space="preserve">A:  </w:t>
      </w:r>
      <w:r w:rsidR="002B45EA" w:rsidRPr="007E3321">
        <w:rPr>
          <w:sz w:val="22"/>
          <w:szCs w:val="22"/>
        </w:rPr>
        <w:t xml:space="preserve">We suggest starting with two core routines.  The first is </w:t>
      </w:r>
      <w:r w:rsidR="002B45EA" w:rsidRPr="00322426">
        <w:rPr>
          <w:b/>
          <w:sz w:val="22"/>
          <w:szCs w:val="22"/>
        </w:rPr>
        <w:t>What makes you say that</w:t>
      </w:r>
      <w:r w:rsidR="002B45EA" w:rsidRPr="007E3321">
        <w:rPr>
          <w:sz w:val="22"/>
          <w:szCs w:val="22"/>
        </w:rPr>
        <w:t xml:space="preserve">? (WMYST) often considered the magic question, WMYST asked after a student answers a question or makes a statement requires deeper thinking about both the question and the response provided.  It moves students past </w:t>
      </w:r>
      <w:r w:rsidR="002B45EA" w:rsidRPr="007E3321">
        <w:rPr>
          <w:i/>
          <w:sz w:val="22"/>
          <w:szCs w:val="22"/>
        </w:rPr>
        <w:t>known answer</w:t>
      </w:r>
      <w:r w:rsidR="002B45EA" w:rsidRPr="007E3321">
        <w:rPr>
          <w:sz w:val="22"/>
          <w:szCs w:val="22"/>
        </w:rPr>
        <w:t xml:space="preserve"> responses, which is an essential element of thinking.  </w:t>
      </w:r>
    </w:p>
    <w:p w14:paraId="4275DB2B" w14:textId="77777777" w:rsidR="00322426" w:rsidRDefault="00322426" w:rsidP="00C93CF8">
      <w:pPr>
        <w:rPr>
          <w:sz w:val="22"/>
          <w:szCs w:val="22"/>
        </w:rPr>
      </w:pPr>
    </w:p>
    <w:p w14:paraId="5157C2AA" w14:textId="4BE37F8C" w:rsidR="00BB3E77" w:rsidRPr="007E3321" w:rsidRDefault="002B45EA" w:rsidP="00C93CF8">
      <w:pPr>
        <w:rPr>
          <w:sz w:val="22"/>
          <w:szCs w:val="22"/>
        </w:rPr>
      </w:pPr>
      <w:r w:rsidRPr="007E3321">
        <w:rPr>
          <w:sz w:val="22"/>
          <w:szCs w:val="22"/>
        </w:rPr>
        <w:t xml:space="preserve">The second is </w:t>
      </w:r>
      <w:r w:rsidR="00BF395C">
        <w:rPr>
          <w:b/>
          <w:sz w:val="22"/>
          <w:szCs w:val="22"/>
        </w:rPr>
        <w:t>See/Think/</w:t>
      </w:r>
      <w:r w:rsidRPr="00322426">
        <w:rPr>
          <w:b/>
          <w:sz w:val="22"/>
          <w:szCs w:val="22"/>
        </w:rPr>
        <w:t>Wonder.</w:t>
      </w:r>
      <w:r w:rsidRPr="007E3321">
        <w:rPr>
          <w:sz w:val="22"/>
          <w:szCs w:val="22"/>
        </w:rPr>
        <w:t xml:space="preserve">  By asking students what they </w:t>
      </w:r>
      <w:r w:rsidRPr="00322426">
        <w:rPr>
          <w:b/>
          <w:sz w:val="22"/>
          <w:szCs w:val="22"/>
        </w:rPr>
        <w:t xml:space="preserve">see </w:t>
      </w:r>
      <w:r w:rsidR="00322426" w:rsidRPr="00322426">
        <w:rPr>
          <w:b/>
          <w:sz w:val="22"/>
          <w:szCs w:val="22"/>
        </w:rPr>
        <w:t>or notice</w:t>
      </w:r>
      <w:r w:rsidR="00322426">
        <w:rPr>
          <w:sz w:val="22"/>
          <w:szCs w:val="22"/>
        </w:rPr>
        <w:t xml:space="preserve"> when examining</w:t>
      </w:r>
      <w:r w:rsidRPr="007E3321">
        <w:rPr>
          <w:sz w:val="22"/>
          <w:szCs w:val="22"/>
        </w:rPr>
        <w:t xml:space="preserve"> something (anything), what they </w:t>
      </w:r>
      <w:r w:rsidRPr="00322426">
        <w:rPr>
          <w:b/>
          <w:sz w:val="22"/>
          <w:szCs w:val="22"/>
        </w:rPr>
        <w:t>think</w:t>
      </w:r>
      <w:r w:rsidRPr="007E3321">
        <w:rPr>
          <w:sz w:val="22"/>
          <w:szCs w:val="22"/>
        </w:rPr>
        <w:t xml:space="preserve"> about it, and what they are </w:t>
      </w:r>
      <w:r w:rsidRPr="00322426">
        <w:rPr>
          <w:b/>
          <w:sz w:val="22"/>
          <w:szCs w:val="22"/>
        </w:rPr>
        <w:t>wondering</w:t>
      </w:r>
      <w:r w:rsidRPr="007E3321">
        <w:rPr>
          <w:sz w:val="22"/>
          <w:szCs w:val="22"/>
        </w:rPr>
        <w:t xml:space="preserve">, focuses on three different thinking moves.  </w:t>
      </w:r>
      <w:r w:rsidRPr="00322426">
        <w:rPr>
          <w:b/>
          <w:sz w:val="22"/>
          <w:szCs w:val="22"/>
        </w:rPr>
        <w:t xml:space="preserve">SEE </w:t>
      </w:r>
      <w:r w:rsidRPr="007E3321">
        <w:rPr>
          <w:sz w:val="22"/>
          <w:szCs w:val="22"/>
        </w:rPr>
        <w:t xml:space="preserve">develops observation and description, </w:t>
      </w:r>
      <w:r w:rsidRPr="00322426">
        <w:rPr>
          <w:b/>
          <w:sz w:val="22"/>
          <w:szCs w:val="22"/>
        </w:rPr>
        <w:t>THINK</w:t>
      </w:r>
      <w:r w:rsidRPr="007E3321">
        <w:rPr>
          <w:sz w:val="22"/>
          <w:szCs w:val="22"/>
        </w:rPr>
        <w:t xml:space="preserve"> followed by WMYST develops reasoning, and </w:t>
      </w:r>
      <w:r w:rsidRPr="00322426">
        <w:rPr>
          <w:b/>
          <w:sz w:val="22"/>
          <w:szCs w:val="22"/>
        </w:rPr>
        <w:t>WONDER</w:t>
      </w:r>
      <w:r w:rsidRPr="007E3321">
        <w:rPr>
          <w:sz w:val="22"/>
          <w:szCs w:val="22"/>
        </w:rPr>
        <w:t xml:space="preserve"> allows for the development of curiosity.  </w:t>
      </w:r>
    </w:p>
    <w:p w14:paraId="2ED3CC1A" w14:textId="77777777" w:rsidR="002B45EA" w:rsidRPr="007E3321" w:rsidRDefault="002B45EA" w:rsidP="00C93CF8">
      <w:pPr>
        <w:rPr>
          <w:sz w:val="22"/>
          <w:szCs w:val="22"/>
        </w:rPr>
      </w:pPr>
    </w:p>
    <w:p w14:paraId="0E49BAD8" w14:textId="77777777" w:rsidR="002B45EA" w:rsidRPr="007E3321" w:rsidRDefault="002B45EA" w:rsidP="00C93CF8">
      <w:pPr>
        <w:rPr>
          <w:b/>
          <w:sz w:val="22"/>
          <w:szCs w:val="22"/>
        </w:rPr>
      </w:pPr>
      <w:r w:rsidRPr="007E3321">
        <w:rPr>
          <w:b/>
          <w:sz w:val="22"/>
          <w:szCs w:val="22"/>
        </w:rPr>
        <w:t xml:space="preserve">Q:  What do you mean by known answer question? </w:t>
      </w:r>
    </w:p>
    <w:p w14:paraId="3D91A931" w14:textId="77777777" w:rsidR="002B45EA" w:rsidRPr="007E3321" w:rsidRDefault="002B45EA" w:rsidP="00C93CF8">
      <w:pPr>
        <w:rPr>
          <w:sz w:val="22"/>
          <w:szCs w:val="22"/>
        </w:rPr>
      </w:pPr>
      <w:r w:rsidRPr="007E3321">
        <w:rPr>
          <w:sz w:val="22"/>
          <w:szCs w:val="22"/>
        </w:rPr>
        <w:t xml:space="preserve">A:  Well, if I ask you “How many pots of honey does </w:t>
      </w:r>
      <w:r w:rsidR="00C93CF8" w:rsidRPr="007E3321">
        <w:rPr>
          <w:sz w:val="22"/>
          <w:szCs w:val="22"/>
        </w:rPr>
        <w:t>Winnie-the-</w:t>
      </w:r>
      <w:r w:rsidRPr="007E3321">
        <w:rPr>
          <w:sz w:val="22"/>
          <w:szCs w:val="22"/>
        </w:rPr>
        <w:t xml:space="preserve">Pooh have?  You can look in the text or at a picture and give me a number.  There is little to think about, you just respond with </w:t>
      </w:r>
      <w:r w:rsidR="00C93CF8" w:rsidRPr="007E3321">
        <w:rPr>
          <w:sz w:val="22"/>
          <w:szCs w:val="22"/>
        </w:rPr>
        <w:t>a fact based answer</w:t>
      </w:r>
      <w:r w:rsidRPr="007E3321">
        <w:rPr>
          <w:sz w:val="22"/>
          <w:szCs w:val="22"/>
        </w:rPr>
        <w:t xml:space="preserve">.  But, If I ask you instead, </w:t>
      </w:r>
      <w:r w:rsidR="00C93CF8" w:rsidRPr="007E3321">
        <w:rPr>
          <w:sz w:val="22"/>
          <w:szCs w:val="22"/>
        </w:rPr>
        <w:t xml:space="preserve">“In a world without bees, how might Winnie-the-Pooh survive?”  Then we have something to learn and discuss, to think deeply about.  Posing provocative questions rather than known answer questions is an important shift to make in a classroom culture of thinking, where thinking is valued, visible and actively promoted.  </w:t>
      </w:r>
    </w:p>
    <w:p w14:paraId="18148389" w14:textId="77777777" w:rsidR="007E3321" w:rsidRDefault="007E3321" w:rsidP="00C93CF8">
      <w:pPr>
        <w:rPr>
          <w:b/>
          <w:sz w:val="22"/>
          <w:szCs w:val="22"/>
        </w:rPr>
      </w:pPr>
    </w:p>
    <w:p w14:paraId="6606E43A" w14:textId="77777777" w:rsidR="002E6871" w:rsidRPr="007E3321" w:rsidRDefault="00C93CF8" w:rsidP="00C93CF8">
      <w:pPr>
        <w:rPr>
          <w:b/>
          <w:sz w:val="22"/>
          <w:szCs w:val="22"/>
        </w:rPr>
      </w:pPr>
      <w:r w:rsidRPr="007E3321">
        <w:rPr>
          <w:b/>
          <w:sz w:val="22"/>
          <w:szCs w:val="22"/>
        </w:rPr>
        <w:t xml:space="preserve">Q:  How can I find out more?  </w:t>
      </w:r>
    </w:p>
    <w:p w14:paraId="316E6D86" w14:textId="77777777" w:rsidR="00C93CF8" w:rsidRPr="007E3321" w:rsidRDefault="00C93CF8" w:rsidP="00C93CF8">
      <w:pPr>
        <w:rPr>
          <w:sz w:val="22"/>
          <w:szCs w:val="22"/>
        </w:rPr>
      </w:pPr>
      <w:r w:rsidRPr="007E3321">
        <w:rPr>
          <w:sz w:val="22"/>
          <w:szCs w:val="22"/>
        </w:rPr>
        <w:t xml:space="preserve">A:  There is information on Visible Thinking in many places on the internet and in a book.  </w:t>
      </w:r>
      <w:r w:rsidR="007E3321">
        <w:rPr>
          <w:sz w:val="22"/>
          <w:szCs w:val="22"/>
        </w:rPr>
        <w:t xml:space="preserve">These are good starting points.  </w:t>
      </w:r>
    </w:p>
    <w:p w14:paraId="746C6918" w14:textId="77777777" w:rsidR="00C93CF8" w:rsidRPr="007E3321" w:rsidRDefault="00C93CF8">
      <w:pPr>
        <w:rPr>
          <w:sz w:val="22"/>
          <w:szCs w:val="22"/>
        </w:rPr>
      </w:pPr>
    </w:p>
    <w:p w14:paraId="7E08BF7E" w14:textId="77777777" w:rsidR="00C93CF8" w:rsidRPr="007E3321" w:rsidRDefault="00C93CF8" w:rsidP="00C93CF8">
      <w:pPr>
        <w:widowControl w:val="0"/>
        <w:autoSpaceDE w:val="0"/>
        <w:autoSpaceDN w:val="0"/>
        <w:adjustRightInd w:val="0"/>
        <w:rPr>
          <w:rFonts w:cs="Comic Sans MS"/>
          <w:sz w:val="22"/>
          <w:szCs w:val="22"/>
        </w:rPr>
      </w:pPr>
      <w:r w:rsidRPr="007E3321">
        <w:rPr>
          <w:rFonts w:cs="Comic Sans MS"/>
          <w:sz w:val="22"/>
          <w:szCs w:val="22"/>
        </w:rPr>
        <w:t xml:space="preserve">Artful Thinking Website: </w:t>
      </w:r>
      <w:hyperlink r:id="rId6" w:history="1">
        <w:r w:rsidRPr="007E3321">
          <w:rPr>
            <w:rStyle w:val="Hyperlink"/>
            <w:rFonts w:cs="Comic Sans MS"/>
            <w:sz w:val="22"/>
            <w:szCs w:val="22"/>
          </w:rPr>
          <w:t>http://www.pz.harvard.edu/at/</w:t>
        </w:r>
      </w:hyperlink>
    </w:p>
    <w:p w14:paraId="30A735B1" w14:textId="77777777" w:rsidR="00C93CF8" w:rsidRPr="007E3321" w:rsidRDefault="00C93CF8" w:rsidP="00C93CF8">
      <w:pPr>
        <w:rPr>
          <w:sz w:val="22"/>
          <w:szCs w:val="22"/>
        </w:rPr>
      </w:pPr>
    </w:p>
    <w:p w14:paraId="19C396F4" w14:textId="77777777" w:rsidR="00C93CF8" w:rsidRPr="007E3321" w:rsidRDefault="00C93CF8" w:rsidP="00C93CF8">
      <w:pPr>
        <w:rPr>
          <w:sz w:val="22"/>
          <w:szCs w:val="22"/>
        </w:rPr>
      </w:pPr>
      <w:r w:rsidRPr="007E3321">
        <w:rPr>
          <w:sz w:val="22"/>
          <w:szCs w:val="22"/>
        </w:rPr>
        <w:t xml:space="preserve">Project Zero Website: </w:t>
      </w:r>
      <w:hyperlink r:id="rId7" w:history="1">
        <w:r w:rsidRPr="007E3321">
          <w:rPr>
            <w:rStyle w:val="Hyperlink"/>
            <w:sz w:val="22"/>
            <w:szCs w:val="22"/>
          </w:rPr>
          <w:t>http://www.pz.harvard.edu/</w:t>
        </w:r>
      </w:hyperlink>
    </w:p>
    <w:p w14:paraId="7F82C556" w14:textId="77777777" w:rsidR="00C93CF8" w:rsidRPr="007E3321" w:rsidRDefault="00C93CF8" w:rsidP="00C93CF8">
      <w:pPr>
        <w:rPr>
          <w:sz w:val="22"/>
          <w:szCs w:val="22"/>
        </w:rPr>
      </w:pPr>
    </w:p>
    <w:p w14:paraId="56D96502" w14:textId="77777777" w:rsidR="00C93CF8" w:rsidRPr="007E3321" w:rsidRDefault="00C93CF8" w:rsidP="00C93CF8">
      <w:pPr>
        <w:rPr>
          <w:rFonts w:cs="Comic Sans MS"/>
          <w:sz w:val="22"/>
          <w:szCs w:val="22"/>
        </w:rPr>
      </w:pPr>
      <w:proofErr w:type="spellStart"/>
      <w:r w:rsidRPr="007E3321">
        <w:rPr>
          <w:rFonts w:cs="Comic Sans MS"/>
          <w:sz w:val="22"/>
          <w:szCs w:val="22"/>
        </w:rPr>
        <w:t>Ritchhart</w:t>
      </w:r>
      <w:proofErr w:type="spellEnd"/>
      <w:r w:rsidRPr="007E3321">
        <w:rPr>
          <w:rFonts w:cs="Comic Sans MS"/>
          <w:sz w:val="22"/>
          <w:szCs w:val="22"/>
        </w:rPr>
        <w:t xml:space="preserve">, R., Church, M., and Morrison, K. (2011). </w:t>
      </w:r>
      <w:r w:rsidRPr="007E3321">
        <w:rPr>
          <w:rFonts w:cs="Comic Sans MS"/>
          <w:i/>
          <w:sz w:val="22"/>
          <w:szCs w:val="22"/>
        </w:rPr>
        <w:t xml:space="preserve">Making thinking visible: How to promote </w:t>
      </w:r>
      <w:r w:rsidR="007E3321">
        <w:rPr>
          <w:rFonts w:cs="Comic Sans MS"/>
          <w:i/>
          <w:sz w:val="22"/>
          <w:szCs w:val="22"/>
        </w:rPr>
        <w:tab/>
      </w:r>
      <w:r w:rsidRPr="007E3321">
        <w:rPr>
          <w:rFonts w:cs="Comic Sans MS"/>
          <w:i/>
          <w:sz w:val="22"/>
          <w:szCs w:val="22"/>
        </w:rPr>
        <w:t>engagement, understanding, and independence for All Learners. </w:t>
      </w:r>
      <w:proofErr w:type="spellStart"/>
      <w:r w:rsidRPr="007E3321">
        <w:rPr>
          <w:rFonts w:cs="Comic Sans MS"/>
          <w:sz w:val="22"/>
          <w:szCs w:val="22"/>
        </w:rPr>
        <w:t>Jossey</w:t>
      </w:r>
      <w:proofErr w:type="spellEnd"/>
      <w:r w:rsidRPr="007E3321">
        <w:rPr>
          <w:rFonts w:cs="Comic Sans MS"/>
          <w:sz w:val="22"/>
          <w:szCs w:val="22"/>
        </w:rPr>
        <w:t>-Bass.  San Francisco, CA.</w:t>
      </w:r>
    </w:p>
    <w:p w14:paraId="6D04E5CD" w14:textId="77777777" w:rsidR="00C93CF8" w:rsidRPr="007E3321" w:rsidRDefault="00C93CF8" w:rsidP="00C93CF8">
      <w:pPr>
        <w:rPr>
          <w:rFonts w:cs="Comic Sans MS"/>
          <w:sz w:val="22"/>
          <w:szCs w:val="22"/>
        </w:rPr>
      </w:pPr>
    </w:p>
    <w:p w14:paraId="6FF0CEC6" w14:textId="77777777" w:rsidR="00C93CF8" w:rsidRPr="007E3321" w:rsidRDefault="00C93CF8" w:rsidP="00C93CF8">
      <w:pPr>
        <w:rPr>
          <w:rFonts w:cs="Comic Sans MS"/>
          <w:sz w:val="22"/>
          <w:szCs w:val="22"/>
        </w:rPr>
      </w:pPr>
      <w:proofErr w:type="spellStart"/>
      <w:r w:rsidRPr="007E3321">
        <w:rPr>
          <w:rFonts w:cs="Comic Sans MS"/>
          <w:sz w:val="22"/>
          <w:szCs w:val="22"/>
        </w:rPr>
        <w:t>Ritchhart</w:t>
      </w:r>
      <w:proofErr w:type="spellEnd"/>
      <w:r w:rsidRPr="007E3321">
        <w:rPr>
          <w:rFonts w:cs="Comic Sans MS"/>
          <w:sz w:val="22"/>
          <w:szCs w:val="22"/>
        </w:rPr>
        <w:t xml:space="preserve">, R., (2015).  </w:t>
      </w:r>
      <w:r w:rsidRPr="007E3321">
        <w:rPr>
          <w:rFonts w:cs="Comic Sans MS"/>
          <w:i/>
          <w:sz w:val="22"/>
          <w:szCs w:val="22"/>
        </w:rPr>
        <w:t xml:space="preserve">Creating cultures of thinking: The 8 forces we must master to truly transform our </w:t>
      </w:r>
      <w:r w:rsidR="007E3321">
        <w:rPr>
          <w:rFonts w:cs="Comic Sans MS"/>
          <w:i/>
          <w:sz w:val="22"/>
          <w:szCs w:val="22"/>
        </w:rPr>
        <w:tab/>
      </w:r>
      <w:r w:rsidRPr="007E3321">
        <w:rPr>
          <w:rFonts w:cs="Comic Sans MS"/>
          <w:i/>
          <w:sz w:val="22"/>
          <w:szCs w:val="22"/>
        </w:rPr>
        <w:t>schools.</w:t>
      </w:r>
      <w:r w:rsidRPr="007E3321">
        <w:rPr>
          <w:rFonts w:cs="Comic Sans MS"/>
          <w:sz w:val="22"/>
          <w:szCs w:val="22"/>
        </w:rPr>
        <w:t xml:space="preserve"> </w:t>
      </w:r>
      <w:proofErr w:type="spellStart"/>
      <w:r w:rsidRPr="007E3321">
        <w:rPr>
          <w:rFonts w:cs="Comic Sans MS"/>
          <w:sz w:val="22"/>
          <w:szCs w:val="22"/>
        </w:rPr>
        <w:t>Jossey</w:t>
      </w:r>
      <w:proofErr w:type="spellEnd"/>
      <w:r w:rsidRPr="007E3321">
        <w:rPr>
          <w:rFonts w:cs="Comic Sans MS"/>
          <w:sz w:val="22"/>
          <w:szCs w:val="22"/>
        </w:rPr>
        <w:t>-Bass.  San Francisco, CA.</w:t>
      </w:r>
    </w:p>
    <w:p w14:paraId="043971F4" w14:textId="77777777" w:rsidR="00C93CF8" w:rsidRPr="007E3321" w:rsidRDefault="00C93CF8" w:rsidP="00C93CF8">
      <w:pPr>
        <w:rPr>
          <w:sz w:val="22"/>
          <w:szCs w:val="22"/>
        </w:rPr>
      </w:pPr>
    </w:p>
    <w:p w14:paraId="2AD54009" w14:textId="77777777" w:rsidR="00C93CF8" w:rsidRPr="007E3321" w:rsidRDefault="00C93CF8" w:rsidP="00C93CF8">
      <w:pPr>
        <w:rPr>
          <w:sz w:val="22"/>
          <w:szCs w:val="22"/>
        </w:rPr>
      </w:pPr>
      <w:r w:rsidRPr="007E3321">
        <w:rPr>
          <w:sz w:val="22"/>
          <w:szCs w:val="22"/>
        </w:rPr>
        <w:t xml:space="preserve">Visible Thinking Website: </w:t>
      </w:r>
      <w:hyperlink r:id="rId8" w:history="1">
        <w:r w:rsidRPr="007E3321">
          <w:rPr>
            <w:rStyle w:val="Hyperlink"/>
            <w:sz w:val="22"/>
            <w:szCs w:val="22"/>
          </w:rPr>
          <w:t>http://www.pz.harvard.edu/vt/visiblethinking_html_files/VisibleThinking1.html</w:t>
        </w:r>
      </w:hyperlink>
    </w:p>
    <w:p w14:paraId="52065B0E" w14:textId="77777777" w:rsidR="00C93CF8" w:rsidRPr="00C93CF8" w:rsidRDefault="00C93CF8" w:rsidP="00C93CF8">
      <w:pPr>
        <w:rPr>
          <w:sz w:val="20"/>
        </w:rPr>
      </w:pPr>
    </w:p>
    <w:p w14:paraId="58E0145B" w14:textId="77777777" w:rsidR="00C93CF8" w:rsidRPr="00C93CF8" w:rsidRDefault="00C93CF8"/>
    <w:sectPr w:rsidR="00C93CF8" w:rsidRPr="00C93CF8" w:rsidSect="00DD309F">
      <w:pgSz w:w="12240" w:h="15840"/>
      <w:pgMar w:top="9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Neue">
    <w:charset w:val="00"/>
    <w:family w:val="swiss"/>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E7"/>
    <w:rsid w:val="00203C80"/>
    <w:rsid w:val="002238C5"/>
    <w:rsid w:val="00282186"/>
    <w:rsid w:val="002B45EA"/>
    <w:rsid w:val="002D03EE"/>
    <w:rsid w:val="002E6871"/>
    <w:rsid w:val="00322426"/>
    <w:rsid w:val="00326CD2"/>
    <w:rsid w:val="00427A0C"/>
    <w:rsid w:val="0056322F"/>
    <w:rsid w:val="00620189"/>
    <w:rsid w:val="00623283"/>
    <w:rsid w:val="007E3321"/>
    <w:rsid w:val="009C7CB4"/>
    <w:rsid w:val="00A25B77"/>
    <w:rsid w:val="00A927EF"/>
    <w:rsid w:val="00B924E7"/>
    <w:rsid w:val="00BA73FA"/>
    <w:rsid w:val="00BB3E77"/>
    <w:rsid w:val="00BF395C"/>
    <w:rsid w:val="00C93CF8"/>
    <w:rsid w:val="00D10168"/>
    <w:rsid w:val="00D73022"/>
    <w:rsid w:val="00DD309F"/>
    <w:rsid w:val="00E5452A"/>
    <w:rsid w:val="00EE4CF2"/>
    <w:rsid w:val="00F3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BC4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4E7"/>
    <w:rPr>
      <w:color w:val="0563C1" w:themeColor="hyperlink"/>
      <w:u w:val="single"/>
    </w:rPr>
  </w:style>
  <w:style w:type="character" w:styleId="FollowedHyperlink">
    <w:name w:val="FollowedHyperlink"/>
    <w:basedOn w:val="DefaultParagraphFont"/>
    <w:uiPriority w:val="99"/>
    <w:semiHidden/>
    <w:unhideWhenUsed/>
    <w:rsid w:val="00BF3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22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alsamk@ghaps.org" TargetMode="External"/><Relationship Id="rId5" Type="http://schemas.openxmlformats.org/officeDocument/2006/relationships/hyperlink" Target="mailto:navarrja@gvsu.edu" TargetMode="External"/><Relationship Id="rId6" Type="http://schemas.openxmlformats.org/officeDocument/2006/relationships/hyperlink" Target="http://www.pz.harvard.edu/at/" TargetMode="External"/><Relationship Id="rId7" Type="http://schemas.openxmlformats.org/officeDocument/2006/relationships/hyperlink" Target="http://www.pz.harvard.edu/" TargetMode="External"/><Relationship Id="rId8" Type="http://schemas.openxmlformats.org/officeDocument/2006/relationships/hyperlink" Target="http://www.pz.harvard.edu/vt/visiblethinking_html_files/VisibleThinking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872</Words>
  <Characters>4975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2017-10-18T15:20:00Z</cp:lastPrinted>
  <dcterms:created xsi:type="dcterms:W3CDTF">2016-10-20T03:45:00Z</dcterms:created>
  <dcterms:modified xsi:type="dcterms:W3CDTF">2017-10-19T14:26:00Z</dcterms:modified>
</cp:coreProperties>
</file>